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945505" cy="97663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976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Медицинское отделение и секция медико-биологических наук Российской академии наук</w:t>
      </w:r>
    </w:p>
    <w:p w:rsidR="00CF3DC2" w:rsidRDefault="00D12719">
      <w:pPr>
        <w:pStyle w:val="10"/>
        <w:pBdr>
          <w:top w:val="nil"/>
          <w:left w:val="nil"/>
          <w:bottom w:val="single" w:sz="12" w:space="1" w:color="000000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ФГБНУ «Научно-исследовательский институт морфологии человека»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Уважаемые коллеги!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Приглашаем принять участие в работе</w:t>
      </w:r>
    </w:p>
    <w:p w:rsidR="00CF3DC2" w:rsidRPr="001A0D74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lang w:val="en-US"/>
        </w:rPr>
      </w:pPr>
      <w:r w:rsidRPr="00C85974">
        <w:rPr>
          <w:b/>
          <w:color w:val="000000"/>
          <w:sz w:val="32"/>
          <w:szCs w:val="32"/>
        </w:rPr>
        <w:t>Всероссийской научной конференции с международным участием</w:t>
      </w:r>
      <w:r w:rsidR="00C85974" w:rsidRPr="00C85974">
        <w:rPr>
          <w:b/>
          <w:color w:val="000000"/>
          <w:sz w:val="32"/>
          <w:szCs w:val="32"/>
        </w:rPr>
        <w:t xml:space="preserve">, посвященной </w:t>
      </w:r>
      <w:r w:rsidR="001A0D74">
        <w:rPr>
          <w:b/>
          <w:color w:val="000000"/>
          <w:sz w:val="32"/>
          <w:szCs w:val="32"/>
        </w:rPr>
        <w:t>памятной дате Института (</w:t>
      </w:r>
      <w:r w:rsidR="00C85974" w:rsidRPr="00C85974">
        <w:rPr>
          <w:b/>
          <w:color w:val="000000"/>
          <w:sz w:val="32"/>
          <w:szCs w:val="32"/>
        </w:rPr>
        <w:t>60-летию НИИ морфологии человека</w:t>
      </w:r>
      <w:r w:rsidR="001A0D74">
        <w:rPr>
          <w:b/>
          <w:color w:val="000000"/>
          <w:sz w:val="32"/>
          <w:szCs w:val="32"/>
        </w:rPr>
        <w:t>)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Конференция состоится</w:t>
      </w:r>
      <w:r w:rsidR="00C859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Москве </w:t>
      </w:r>
      <w:r w:rsidR="003629C0">
        <w:rPr>
          <w:color w:val="000000"/>
          <w:sz w:val="24"/>
          <w:szCs w:val="24"/>
        </w:rPr>
        <w:t>в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ФГБНУ «Научно-исследовательский институт морфологии человека» </w:t>
      </w:r>
    </w:p>
    <w:p w:rsidR="00CF3DC2" w:rsidRDefault="00C8597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18</w:t>
      </w:r>
      <w:r w:rsidR="00D12719">
        <w:rPr>
          <w:b/>
          <w:color w:val="000000"/>
          <w:sz w:val="32"/>
          <w:szCs w:val="32"/>
        </w:rPr>
        <w:t>-</w:t>
      </w:r>
      <w:r>
        <w:rPr>
          <w:b/>
          <w:color w:val="000000"/>
          <w:sz w:val="32"/>
          <w:szCs w:val="32"/>
        </w:rPr>
        <w:t>19</w:t>
      </w:r>
      <w:r w:rsidR="00D1271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ноября </w:t>
      </w:r>
      <w:r w:rsidR="00D12719">
        <w:rPr>
          <w:b/>
          <w:color w:val="000000"/>
          <w:sz w:val="32"/>
          <w:szCs w:val="32"/>
        </w:rPr>
        <w:t>2021 г.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ОРГКОМИТЕТ КОНФЕРЕНЦИИ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Председатель: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д.м.н., проф. </w:t>
      </w:r>
      <w:r w:rsidR="007776ED">
        <w:rPr>
          <w:b/>
          <w:color w:val="000000"/>
          <w:sz w:val="24"/>
          <w:szCs w:val="24"/>
        </w:rPr>
        <w:t>Михалева</w:t>
      </w:r>
      <w:r w:rsidR="007776ED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Л.М.</w:t>
      </w:r>
      <w:r>
        <w:rPr>
          <w:color w:val="000000"/>
          <w:sz w:val="24"/>
          <w:szCs w:val="24"/>
        </w:rPr>
        <w:t>– директор ФГБНУ «Научно-исследовательский институт морфологии человека»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Заместитель председателя:</w:t>
      </w:r>
    </w:p>
    <w:p w:rsidR="00CF3DC2" w:rsidRDefault="00C859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rPr>
          <w:color w:val="000000"/>
          <w:sz w:val="24"/>
          <w:szCs w:val="24"/>
        </w:rPr>
      </w:pPr>
      <w:r w:rsidRPr="000270C7">
        <w:rPr>
          <w:sz w:val="24"/>
          <w:szCs w:val="24"/>
        </w:rPr>
        <w:t xml:space="preserve">чл.-корр. РАН, профессор, д.м.н. </w:t>
      </w:r>
      <w:r w:rsidR="00D12719">
        <w:rPr>
          <w:color w:val="000000"/>
          <w:sz w:val="24"/>
          <w:szCs w:val="24"/>
        </w:rPr>
        <w:t xml:space="preserve"> </w:t>
      </w:r>
      <w:r w:rsidRPr="00C85974">
        <w:rPr>
          <w:b/>
          <w:sz w:val="24"/>
          <w:szCs w:val="24"/>
        </w:rPr>
        <w:t>Кактурский Л.В.</w:t>
      </w:r>
      <w:r w:rsidR="00D12719">
        <w:rPr>
          <w:color w:val="000000"/>
          <w:sz w:val="24"/>
          <w:szCs w:val="24"/>
        </w:rPr>
        <w:t xml:space="preserve">– </w:t>
      </w:r>
      <w:r>
        <w:rPr>
          <w:sz w:val="24"/>
          <w:szCs w:val="24"/>
        </w:rPr>
        <w:t>н</w:t>
      </w:r>
      <w:r w:rsidRPr="000270C7">
        <w:rPr>
          <w:sz w:val="24"/>
          <w:szCs w:val="24"/>
        </w:rPr>
        <w:t xml:space="preserve">аучный руководитель </w:t>
      </w:r>
      <w:r w:rsidR="00D12719">
        <w:rPr>
          <w:color w:val="000000"/>
          <w:sz w:val="24"/>
          <w:szCs w:val="24"/>
        </w:rPr>
        <w:t>ФГБНУ «Научно-исследовательский институт морфологии человека»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Члены оргкомитета:</w:t>
      </w:r>
    </w:p>
    <w:p w:rsidR="001A0D74" w:rsidRDefault="001A0D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Style w:val="af2"/>
        <w:tblW w:w="8789" w:type="dxa"/>
        <w:jc w:val="center"/>
        <w:tblInd w:w="108" w:type="dxa"/>
        <w:tblLayout w:type="fixed"/>
        <w:tblLook w:val="0000"/>
      </w:tblPr>
      <w:tblGrid>
        <w:gridCol w:w="5032"/>
        <w:gridCol w:w="3757"/>
      </w:tblGrid>
      <w:tr w:rsidR="00CF3DC2" w:rsidRPr="00C85974" w:rsidTr="003629C0">
        <w:trPr>
          <w:trHeight w:val="716"/>
          <w:jc w:val="center"/>
        </w:trPr>
        <w:tc>
          <w:tcPr>
            <w:tcW w:w="5032" w:type="dxa"/>
            <w:shd w:val="clear" w:color="auto" w:fill="FFFFFF"/>
          </w:tcPr>
          <w:p w:rsidR="00CF3DC2" w:rsidRPr="00C85974" w:rsidRDefault="00C859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2"/>
                <w:szCs w:val="22"/>
              </w:rPr>
            </w:pPr>
            <w:r w:rsidRPr="00C85974">
              <w:rPr>
                <w:sz w:val="22"/>
                <w:szCs w:val="22"/>
              </w:rPr>
              <w:t xml:space="preserve">к.б.н. </w:t>
            </w:r>
            <w:r w:rsidRPr="007776ED">
              <w:rPr>
                <w:b/>
                <w:sz w:val="22"/>
                <w:szCs w:val="22"/>
              </w:rPr>
              <w:t>Безуглова Т.В.</w:t>
            </w:r>
          </w:p>
          <w:p w:rsidR="00C85974" w:rsidRDefault="00C859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b/>
                <w:sz w:val="22"/>
                <w:szCs w:val="22"/>
              </w:rPr>
            </w:pPr>
            <w:r w:rsidRPr="00C85974">
              <w:rPr>
                <w:sz w:val="22"/>
                <w:szCs w:val="22"/>
              </w:rPr>
              <w:t>д.м.н., доцент</w:t>
            </w:r>
            <w:r w:rsidRPr="00C85974">
              <w:rPr>
                <w:color w:val="000000"/>
                <w:sz w:val="22"/>
                <w:szCs w:val="22"/>
              </w:rPr>
              <w:t xml:space="preserve"> </w:t>
            </w:r>
            <w:r w:rsidR="001A0D74">
              <w:rPr>
                <w:color w:val="000000"/>
                <w:sz w:val="22"/>
                <w:szCs w:val="22"/>
              </w:rPr>
              <w:t xml:space="preserve"> </w:t>
            </w:r>
            <w:r w:rsidRPr="00C85974">
              <w:rPr>
                <w:b/>
                <w:sz w:val="22"/>
                <w:szCs w:val="22"/>
              </w:rPr>
              <w:t>Фатхудинов Т.Х.</w:t>
            </w:r>
          </w:p>
          <w:p w:rsidR="001A0D74" w:rsidRDefault="007776ED" w:rsidP="001A0D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b/>
                <w:sz w:val="22"/>
                <w:szCs w:val="22"/>
              </w:rPr>
            </w:pPr>
            <w:r w:rsidRPr="00C85974">
              <w:rPr>
                <w:b/>
                <w:sz w:val="22"/>
                <w:szCs w:val="22"/>
              </w:rPr>
              <w:t xml:space="preserve">Солдатов </w:t>
            </w:r>
            <w:r w:rsidR="001A0D74" w:rsidRPr="00C85974">
              <w:rPr>
                <w:b/>
                <w:sz w:val="22"/>
                <w:szCs w:val="22"/>
              </w:rPr>
              <w:t xml:space="preserve">С.Р. </w:t>
            </w:r>
          </w:p>
          <w:p w:rsidR="00EA52BD" w:rsidRDefault="00EA52BD" w:rsidP="001A0D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Кутанин В.Н.</w:t>
            </w:r>
          </w:p>
          <w:p w:rsidR="00C85974" w:rsidRPr="00C85974" w:rsidRDefault="00C859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60" w:line="360" w:lineRule="auto"/>
              <w:ind w:right="149"/>
              <w:rPr>
                <w:b/>
                <w:sz w:val="22"/>
                <w:szCs w:val="22"/>
              </w:rPr>
            </w:pPr>
            <w:r w:rsidRPr="00C85974">
              <w:rPr>
                <w:b/>
                <w:sz w:val="22"/>
                <w:szCs w:val="22"/>
              </w:rPr>
              <w:t>Вандышева Р.А.</w:t>
            </w:r>
          </w:p>
          <w:p w:rsidR="00CF3DC2" w:rsidRPr="001A0D74" w:rsidRDefault="00CF3DC2" w:rsidP="007776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60" w:line="360" w:lineRule="auto"/>
              <w:ind w:right="149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</w:tcPr>
          <w:p w:rsidR="00EA52BD" w:rsidRDefault="00EA52BD" w:rsidP="001A0D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ind w:left="885" w:hanging="885"/>
              <w:rPr>
                <w:b/>
                <w:color w:val="000000"/>
                <w:sz w:val="22"/>
                <w:szCs w:val="22"/>
              </w:rPr>
            </w:pPr>
            <w:r w:rsidRPr="00C85974">
              <w:rPr>
                <w:color w:val="000000"/>
                <w:sz w:val="22"/>
                <w:szCs w:val="22"/>
              </w:rPr>
              <w:t>д.б.н., проф.</w:t>
            </w:r>
            <w:r w:rsidRPr="00C85974">
              <w:rPr>
                <w:b/>
                <w:color w:val="000000"/>
                <w:sz w:val="22"/>
                <w:szCs w:val="22"/>
              </w:rPr>
              <w:t xml:space="preserve"> Болтовская М.Н.</w:t>
            </w:r>
          </w:p>
          <w:p w:rsidR="001A0D74" w:rsidRDefault="00EA52BD" w:rsidP="001A0D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ind w:left="885" w:hanging="885"/>
              <w:rPr>
                <w:b/>
                <w:color w:val="000000"/>
                <w:sz w:val="22"/>
                <w:szCs w:val="22"/>
              </w:rPr>
            </w:pPr>
            <w:r w:rsidRPr="00C8597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A0D74" w:rsidRPr="00C85974">
              <w:rPr>
                <w:color w:val="000000"/>
                <w:sz w:val="22"/>
                <w:szCs w:val="22"/>
              </w:rPr>
              <w:t>д.б.н.</w:t>
            </w:r>
            <w:r w:rsidR="001A0D74" w:rsidRPr="00C8597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776ED" w:rsidRPr="00C85974">
              <w:rPr>
                <w:b/>
                <w:color w:val="000000"/>
                <w:sz w:val="22"/>
                <w:szCs w:val="22"/>
              </w:rPr>
              <w:t xml:space="preserve">Большакова </w:t>
            </w:r>
            <w:r w:rsidR="001A0D74" w:rsidRPr="00C85974">
              <w:rPr>
                <w:b/>
                <w:color w:val="000000"/>
                <w:sz w:val="22"/>
                <w:szCs w:val="22"/>
              </w:rPr>
              <w:t xml:space="preserve">Г.Б. </w:t>
            </w:r>
          </w:p>
          <w:p w:rsidR="001A0D74" w:rsidRDefault="001A0D74" w:rsidP="001A0D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ind w:left="885" w:hanging="8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д.м.н. проф. </w:t>
            </w:r>
            <w:r w:rsidRPr="001A0D74">
              <w:rPr>
                <w:b/>
                <w:color w:val="000000"/>
                <w:sz w:val="22"/>
                <w:szCs w:val="22"/>
              </w:rPr>
              <w:t>Макарова О.В.</w:t>
            </w:r>
          </w:p>
          <w:p w:rsidR="001A0D74" w:rsidRPr="00C85974" w:rsidRDefault="001A0D74" w:rsidP="001A0D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2"/>
                <w:szCs w:val="22"/>
              </w:rPr>
            </w:pPr>
            <w:r w:rsidRPr="00C85974">
              <w:rPr>
                <w:color w:val="000000"/>
                <w:sz w:val="22"/>
                <w:szCs w:val="22"/>
              </w:rPr>
              <w:t>д.б.н.</w:t>
            </w:r>
            <w:r w:rsidRPr="00C8597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776ED" w:rsidRPr="00C85974">
              <w:rPr>
                <w:b/>
                <w:color w:val="000000"/>
                <w:sz w:val="22"/>
                <w:szCs w:val="22"/>
              </w:rPr>
              <w:t xml:space="preserve">Косырева </w:t>
            </w:r>
            <w:r w:rsidRPr="00C85974">
              <w:rPr>
                <w:b/>
                <w:color w:val="000000"/>
                <w:sz w:val="22"/>
                <w:szCs w:val="22"/>
              </w:rPr>
              <w:t xml:space="preserve">А.М. </w:t>
            </w:r>
          </w:p>
          <w:p w:rsidR="001A0D74" w:rsidRDefault="001A0D74" w:rsidP="001A0D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b/>
                <w:sz w:val="22"/>
                <w:szCs w:val="22"/>
              </w:rPr>
            </w:pPr>
            <w:r w:rsidRPr="00C85974">
              <w:rPr>
                <w:color w:val="000000"/>
                <w:sz w:val="22"/>
                <w:szCs w:val="22"/>
              </w:rPr>
              <w:t xml:space="preserve">д.м.н. </w:t>
            </w:r>
            <w:r w:rsidRPr="00C85974">
              <w:rPr>
                <w:b/>
                <w:sz w:val="22"/>
                <w:szCs w:val="22"/>
              </w:rPr>
              <w:t>Кириллов Ю.А.</w:t>
            </w:r>
          </w:p>
          <w:p w:rsidR="00C85974" w:rsidRPr="00C85974" w:rsidRDefault="007776ED" w:rsidP="007776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2"/>
                <w:szCs w:val="22"/>
              </w:rPr>
            </w:pPr>
            <w:r w:rsidRPr="00C85974">
              <w:rPr>
                <w:b/>
                <w:color w:val="000000"/>
                <w:sz w:val="22"/>
                <w:szCs w:val="22"/>
              </w:rPr>
              <w:t xml:space="preserve">Ганеев </w:t>
            </w:r>
            <w:r w:rsidR="001A0D74" w:rsidRPr="00C85974">
              <w:rPr>
                <w:b/>
                <w:color w:val="000000"/>
                <w:sz w:val="22"/>
                <w:szCs w:val="22"/>
              </w:rPr>
              <w:t xml:space="preserve">О.Н. </w:t>
            </w:r>
          </w:p>
        </w:tc>
      </w:tr>
    </w:tbl>
    <w:p w:rsidR="001A0D74" w:rsidRDefault="001A0D74" w:rsidP="00C859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  <w:sz w:val="24"/>
          <w:szCs w:val="24"/>
        </w:rPr>
      </w:pPr>
    </w:p>
    <w:p w:rsidR="00C85974" w:rsidRPr="001A0D74" w:rsidRDefault="00D12719" w:rsidP="00C859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i/>
          <w:color w:val="000000"/>
          <w:sz w:val="24"/>
          <w:szCs w:val="24"/>
        </w:rPr>
        <w:t>Ответственный секретарь</w:t>
      </w:r>
      <w:r>
        <w:rPr>
          <w:color w:val="000000"/>
          <w:sz w:val="24"/>
          <w:szCs w:val="24"/>
        </w:rPr>
        <w:t xml:space="preserve"> – </w:t>
      </w:r>
      <w:r w:rsidR="007776ED" w:rsidRPr="001A0D74">
        <w:rPr>
          <w:b/>
          <w:color w:val="000000"/>
          <w:sz w:val="24"/>
          <w:szCs w:val="24"/>
        </w:rPr>
        <w:t>Васюкова</w:t>
      </w:r>
      <w:r w:rsidR="007776E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О.А.</w:t>
      </w:r>
      <w:r w:rsidRPr="001A0D74">
        <w:rPr>
          <w:b/>
          <w:color w:val="000000"/>
          <w:sz w:val="24"/>
          <w:szCs w:val="24"/>
        </w:rPr>
        <w:t xml:space="preserve">, </w:t>
      </w:r>
      <w:hyperlink r:id="rId9" w:history="1">
        <w:r w:rsidR="001A0D74" w:rsidRPr="003C7DB8">
          <w:rPr>
            <w:rStyle w:val="a6"/>
            <w:b/>
            <w:position w:val="0"/>
            <w:sz w:val="24"/>
            <w:szCs w:val="24"/>
          </w:rPr>
          <w:t>morfolhum60@gmail.com</w:t>
        </w:r>
      </w:hyperlink>
      <w:r w:rsidR="001A0D74" w:rsidRPr="001A0D74">
        <w:rPr>
          <w:b/>
          <w:sz w:val="24"/>
          <w:szCs w:val="24"/>
        </w:rPr>
        <w:t xml:space="preserve"> 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4"/>
          <w:szCs w:val="24"/>
          <w:highlight w:val="white"/>
        </w:rPr>
      </w:pPr>
    </w:p>
    <w:p w:rsidR="001A0D74" w:rsidRDefault="001A0D7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kern w:val="0"/>
          <w:position w:val="0"/>
          <w:lang w:eastAsia="ru-RU"/>
        </w:rPr>
      </w:pPr>
      <w:r>
        <w:rPr>
          <w:b/>
          <w:color w:val="000000"/>
        </w:rPr>
        <w:br w:type="page"/>
      </w:r>
    </w:p>
    <w:p w:rsidR="00CF3DC2" w:rsidRPr="007776ED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  <w:lang w:val="en-US"/>
        </w:rPr>
      </w:pPr>
      <w:r w:rsidRPr="007776ED">
        <w:rPr>
          <w:b/>
          <w:color w:val="000000"/>
          <w:sz w:val="24"/>
          <w:szCs w:val="24"/>
        </w:rPr>
        <w:lastRenderedPageBreak/>
        <w:t>ПРОГРАММНЫЕ</w:t>
      </w:r>
      <w:r w:rsidR="00852641" w:rsidRPr="007776ED">
        <w:rPr>
          <w:b/>
          <w:color w:val="000000"/>
          <w:sz w:val="24"/>
          <w:szCs w:val="24"/>
        </w:rPr>
        <w:t xml:space="preserve"> </w:t>
      </w:r>
      <w:r w:rsidRPr="007776ED">
        <w:rPr>
          <w:b/>
          <w:color w:val="000000"/>
          <w:sz w:val="24"/>
          <w:szCs w:val="24"/>
        </w:rPr>
        <w:t>ВОПРОСЫ КОНФЕРЕНЦИИ</w:t>
      </w:r>
      <w:r w:rsidR="00AF7785" w:rsidRPr="007776ED">
        <w:rPr>
          <w:b/>
          <w:color w:val="000000"/>
          <w:sz w:val="24"/>
          <w:szCs w:val="24"/>
        </w:rPr>
        <w:t xml:space="preserve"> </w:t>
      </w:r>
    </w:p>
    <w:p w:rsidR="001A0D74" w:rsidRPr="007776ED" w:rsidRDefault="001A0D74" w:rsidP="001A0D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  <w:lang w:val="en-US"/>
        </w:rPr>
      </w:pPr>
    </w:p>
    <w:p w:rsidR="004C2E98" w:rsidRPr="007776ED" w:rsidRDefault="001A0D74" w:rsidP="004C2E98">
      <w:pPr>
        <w:pStyle w:val="15"/>
        <w:numPr>
          <w:ilvl w:val="0"/>
          <w:numId w:val="8"/>
        </w:numPr>
        <w:spacing w:after="0" w:line="100" w:lineRule="atLeast"/>
        <w:ind w:left="709" w:hanging="711"/>
        <w:jc w:val="both"/>
        <w:rPr>
          <w:rFonts w:ascii="Times New Roman" w:hAnsi="Times New Roman"/>
          <w:sz w:val="24"/>
          <w:szCs w:val="24"/>
        </w:rPr>
      </w:pPr>
      <w:r w:rsidRPr="007776ED">
        <w:rPr>
          <w:rFonts w:ascii="Times New Roman" w:hAnsi="Times New Roman"/>
          <w:b/>
          <w:sz w:val="24"/>
          <w:szCs w:val="24"/>
        </w:rPr>
        <w:t>Научно-исследовательский институт морфологии человека: вчера, сегодня, завтра.</w:t>
      </w:r>
    </w:p>
    <w:p w:rsidR="00AF7785" w:rsidRPr="007776ED" w:rsidRDefault="00AF7785" w:rsidP="00AF7785">
      <w:pPr>
        <w:pStyle w:val="15"/>
        <w:numPr>
          <w:ilvl w:val="0"/>
          <w:numId w:val="8"/>
        </w:numPr>
        <w:spacing w:after="0" w:line="100" w:lineRule="atLeast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7776ED">
        <w:rPr>
          <w:rFonts w:ascii="Times New Roman" w:hAnsi="Times New Roman"/>
          <w:b/>
          <w:sz w:val="24"/>
          <w:szCs w:val="24"/>
        </w:rPr>
        <w:t>Клиническая морфология и патологическая анатомия заболеваний человека</w:t>
      </w:r>
    </w:p>
    <w:p w:rsidR="00AF7785" w:rsidRPr="007776ED" w:rsidRDefault="00AF7785" w:rsidP="00AF7785">
      <w:pPr>
        <w:numPr>
          <w:ilvl w:val="0"/>
          <w:numId w:val="9"/>
        </w:numPr>
        <w:tabs>
          <w:tab w:val="left" w:pos="1418"/>
        </w:tabs>
        <w:suppressAutoHyphens/>
        <w:spacing w:line="240" w:lineRule="auto"/>
        <w:ind w:leftChars="0" w:left="1276" w:firstLineChars="0" w:hanging="357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</w:rPr>
        <w:t xml:space="preserve">Современные проблемы онкоморфологии </w:t>
      </w:r>
    </w:p>
    <w:p w:rsidR="00AF7785" w:rsidRPr="007776ED" w:rsidRDefault="00AF7785" w:rsidP="00AF7785">
      <w:pPr>
        <w:numPr>
          <w:ilvl w:val="0"/>
          <w:numId w:val="9"/>
        </w:numPr>
        <w:tabs>
          <w:tab w:val="left" w:pos="1418"/>
        </w:tabs>
        <w:suppressAutoHyphens/>
        <w:spacing w:line="240" w:lineRule="auto"/>
        <w:ind w:leftChars="0" w:left="1276" w:firstLineChars="0" w:hanging="357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</w:rPr>
        <w:t>Актуальные вопросы общей и частной патологической анатомии</w:t>
      </w:r>
    </w:p>
    <w:p w:rsidR="00AF7785" w:rsidRPr="007776ED" w:rsidRDefault="00AF7785" w:rsidP="00AF7785">
      <w:pPr>
        <w:numPr>
          <w:ilvl w:val="0"/>
          <w:numId w:val="9"/>
        </w:numPr>
        <w:tabs>
          <w:tab w:val="left" w:pos="1418"/>
        </w:tabs>
        <w:suppressAutoHyphens/>
        <w:spacing w:line="240" w:lineRule="auto"/>
        <w:ind w:leftChars="0" w:left="1276" w:firstLineChars="0" w:hanging="357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</w:rPr>
        <w:t>Инновационные технологии в морфологической диагностике заболеваний человека</w:t>
      </w:r>
    </w:p>
    <w:p w:rsidR="00E15C24" w:rsidRPr="007776ED" w:rsidRDefault="00E15C24" w:rsidP="00AF7785">
      <w:pPr>
        <w:numPr>
          <w:ilvl w:val="0"/>
          <w:numId w:val="9"/>
        </w:numPr>
        <w:tabs>
          <w:tab w:val="left" w:pos="1418"/>
        </w:tabs>
        <w:suppressAutoHyphens/>
        <w:spacing w:line="240" w:lineRule="auto"/>
        <w:ind w:leftChars="0" w:left="1276" w:firstLineChars="0" w:hanging="357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</w:rPr>
        <w:t>Оптимизация и стандартизация патологоанатомической практики в России</w:t>
      </w:r>
    </w:p>
    <w:p w:rsidR="00E15C24" w:rsidRPr="007776ED" w:rsidRDefault="00E15C24" w:rsidP="00AF7785">
      <w:pPr>
        <w:numPr>
          <w:ilvl w:val="0"/>
          <w:numId w:val="9"/>
        </w:numPr>
        <w:tabs>
          <w:tab w:val="left" w:pos="1418"/>
        </w:tabs>
        <w:suppressAutoHyphens/>
        <w:spacing w:line="240" w:lineRule="auto"/>
        <w:ind w:leftChars="0" w:left="1276" w:firstLineChars="0" w:hanging="357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  <w:lang w:val="en-US"/>
        </w:rPr>
        <w:t>Digital</w:t>
      </w:r>
      <w:r w:rsidRPr="007776ED">
        <w:rPr>
          <w:rFonts w:eastAsia="Calibri"/>
        </w:rPr>
        <w:t xml:space="preserve"> </w:t>
      </w:r>
      <w:r w:rsidRPr="007776ED">
        <w:rPr>
          <w:rFonts w:eastAsia="Calibri"/>
          <w:lang w:val="en-US"/>
        </w:rPr>
        <w:t>pathology</w:t>
      </w:r>
      <w:r w:rsidRPr="007776ED">
        <w:rPr>
          <w:rFonts w:eastAsia="Calibri"/>
        </w:rPr>
        <w:t xml:space="preserve"> и нейросети в морфологической диагностике</w:t>
      </w:r>
    </w:p>
    <w:p w:rsidR="007776ED" w:rsidRPr="007776ED" w:rsidRDefault="00AF7785" w:rsidP="007776ED">
      <w:pPr>
        <w:numPr>
          <w:ilvl w:val="0"/>
          <w:numId w:val="9"/>
        </w:numPr>
        <w:tabs>
          <w:tab w:val="left" w:pos="1418"/>
        </w:tabs>
        <w:suppressAutoHyphens/>
        <w:spacing w:line="240" w:lineRule="auto"/>
        <w:ind w:leftChars="0" w:left="1276" w:firstLineChars="0" w:hanging="357"/>
        <w:textDirection w:val="lrTb"/>
        <w:textAlignment w:val="auto"/>
        <w:outlineLvl w:val="9"/>
        <w:rPr>
          <w:b/>
        </w:rPr>
      </w:pPr>
      <w:r w:rsidRPr="007776ED">
        <w:rPr>
          <w:rFonts w:eastAsia="Calibri"/>
        </w:rPr>
        <w:t>Трансляционная медицина</w:t>
      </w:r>
    </w:p>
    <w:p w:rsidR="00AF7785" w:rsidRPr="007776ED" w:rsidRDefault="00AF7785" w:rsidP="007776ED">
      <w:pPr>
        <w:pStyle w:val="a"/>
      </w:pPr>
      <w:r w:rsidRPr="007776ED">
        <w:t>Экспериментальная морфология</w:t>
      </w:r>
    </w:p>
    <w:p w:rsidR="00AF7785" w:rsidRPr="007776ED" w:rsidRDefault="00AF7785" w:rsidP="00AF7785">
      <w:pPr>
        <w:numPr>
          <w:ilvl w:val="0"/>
          <w:numId w:val="11"/>
        </w:numPr>
        <w:tabs>
          <w:tab w:val="clear" w:pos="720"/>
          <w:tab w:val="num" w:pos="1276"/>
        </w:tabs>
        <w:suppressAutoHyphens/>
        <w:spacing w:line="240" w:lineRule="auto"/>
        <w:ind w:leftChars="0" w:left="1276" w:firstLineChars="0" w:hanging="425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</w:rPr>
        <w:t>Морфологические аспекты иммунитета, воспаления, регенерации</w:t>
      </w:r>
    </w:p>
    <w:p w:rsidR="00AF7785" w:rsidRPr="007776ED" w:rsidRDefault="00AF7785" w:rsidP="00AF7785">
      <w:pPr>
        <w:numPr>
          <w:ilvl w:val="0"/>
          <w:numId w:val="11"/>
        </w:numPr>
        <w:tabs>
          <w:tab w:val="clear" w:pos="720"/>
          <w:tab w:val="num" w:pos="1276"/>
          <w:tab w:val="left" w:pos="1418"/>
        </w:tabs>
        <w:suppressAutoHyphens/>
        <w:spacing w:line="240" w:lineRule="auto"/>
        <w:ind w:leftChars="0" w:left="1276" w:firstLineChars="0" w:hanging="425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</w:rPr>
        <w:t>Эмбриогенез в норме и патологии</w:t>
      </w:r>
    </w:p>
    <w:p w:rsidR="00AF7785" w:rsidRPr="007776ED" w:rsidRDefault="00AF7785" w:rsidP="00AF7785">
      <w:pPr>
        <w:numPr>
          <w:ilvl w:val="0"/>
          <w:numId w:val="11"/>
        </w:numPr>
        <w:tabs>
          <w:tab w:val="clear" w:pos="720"/>
          <w:tab w:val="num" w:pos="1276"/>
          <w:tab w:val="left" w:pos="1418"/>
        </w:tabs>
        <w:suppressAutoHyphens/>
        <w:spacing w:line="240" w:lineRule="auto"/>
        <w:ind w:leftChars="0" w:left="1276" w:firstLineChars="0" w:hanging="425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</w:rPr>
        <w:t xml:space="preserve">Клеточная биология </w:t>
      </w:r>
    </w:p>
    <w:p w:rsidR="00AF7785" w:rsidRPr="007776ED" w:rsidRDefault="00AF7785" w:rsidP="00AF7785">
      <w:pPr>
        <w:numPr>
          <w:ilvl w:val="0"/>
          <w:numId w:val="11"/>
        </w:numPr>
        <w:tabs>
          <w:tab w:val="clear" w:pos="720"/>
          <w:tab w:val="num" w:pos="1276"/>
          <w:tab w:val="left" w:pos="1418"/>
        </w:tabs>
        <w:suppressAutoHyphens/>
        <w:spacing w:line="240" w:lineRule="auto"/>
        <w:ind w:leftChars="0" w:left="1276" w:firstLineChars="0" w:hanging="425"/>
        <w:textDirection w:val="lrTb"/>
        <w:textAlignment w:val="auto"/>
        <w:outlineLvl w:val="9"/>
        <w:rPr>
          <w:rFonts w:eastAsia="Calibri"/>
        </w:rPr>
      </w:pPr>
      <w:r w:rsidRPr="007776ED">
        <w:rPr>
          <w:rFonts w:eastAsia="Calibri"/>
        </w:rPr>
        <w:t>Индивидуальные, половые и возрастные особенности реакции организма животных и человека</w:t>
      </w:r>
    </w:p>
    <w:p w:rsidR="00AF7785" w:rsidRPr="007776ED" w:rsidRDefault="00AF7785" w:rsidP="00AF7785">
      <w:pPr>
        <w:numPr>
          <w:ilvl w:val="0"/>
          <w:numId w:val="11"/>
        </w:numPr>
        <w:tabs>
          <w:tab w:val="clear" w:pos="720"/>
          <w:tab w:val="num" w:pos="1276"/>
          <w:tab w:val="left" w:pos="1418"/>
        </w:tabs>
        <w:suppressAutoHyphens/>
        <w:spacing w:line="240" w:lineRule="auto"/>
        <w:ind w:leftChars="0" w:left="1276" w:firstLineChars="0" w:hanging="425"/>
        <w:textDirection w:val="lrTb"/>
        <w:textAlignment w:val="auto"/>
        <w:outlineLvl w:val="9"/>
        <w:rPr>
          <w:rFonts w:eastAsia="Calibri"/>
        </w:rPr>
      </w:pPr>
      <w:r w:rsidRPr="007776ED">
        <w:t xml:space="preserve">Стандартизация лабораторных исследований согласно принципам </w:t>
      </w:r>
      <w:r w:rsidRPr="007776ED">
        <w:rPr>
          <w:lang w:val="en-US"/>
        </w:rPr>
        <w:t>GLP</w:t>
      </w:r>
      <w:r w:rsidRPr="007776ED">
        <w:t xml:space="preserve"> </w:t>
      </w:r>
    </w:p>
    <w:p w:rsidR="00CF3DC2" w:rsidRPr="007776ED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участия в конференции и регистрационные взносы:</w:t>
      </w:r>
    </w:p>
    <w:p w:rsidR="00CF3DC2" w:rsidRDefault="00D1271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с устным докладом и публикацией тезисов – 2500 руб. </w:t>
      </w:r>
    </w:p>
    <w:p w:rsidR="00CF3DC2" w:rsidRDefault="00D1271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со стендовым докладом и публикацией тезисов – 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00 руб. (стенд вертикальный, размеры: ширина до 60см, высота до 90см)</w:t>
      </w:r>
    </w:p>
    <w:p w:rsidR="00CF3DC2" w:rsidRDefault="00D1271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публикация тезисов без доклада – 1500 руб. (за одни тезисы)</w:t>
      </w:r>
    </w:p>
    <w:p w:rsidR="00CF3DC2" w:rsidRDefault="00D1271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с устным/стендовым докладом и публикацией тезисов для аспирантов (если один автор) – бесплатное</w:t>
      </w:r>
    </w:p>
    <w:p w:rsidR="00CF3DC2" w:rsidRPr="00586283" w:rsidRDefault="00D12719" w:rsidP="0058628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без публикации и без доклада – бесплатное (регистрационную гугл-форму заполнять не надо)</w:t>
      </w:r>
    </w:p>
    <w:p w:rsidR="005C1083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Организационный взнос покрывает расходы на публикацию информационных материалов, издание тезисов; организацию технической поддержки конференции</w:t>
      </w:r>
      <w:r w:rsidR="005C1083">
        <w:rPr>
          <w:color w:val="000000"/>
          <w:sz w:val="24"/>
          <w:szCs w:val="24"/>
        </w:rPr>
        <w:t>.</w:t>
      </w:r>
    </w:p>
    <w:p w:rsidR="00E15C24" w:rsidRDefault="00D12719" w:rsidP="00E15C2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Тезисы конференции</w:t>
      </w:r>
      <w:r>
        <w:rPr>
          <w:color w:val="000000"/>
          <w:sz w:val="24"/>
          <w:szCs w:val="24"/>
        </w:rPr>
        <w:t xml:space="preserve"> будут опубликованы в сборнике материалов с присвоением DOI сборника. </w:t>
      </w:r>
    </w:p>
    <w:p w:rsidR="00CF3DC2" w:rsidRPr="00E15C24" w:rsidRDefault="00E15C24" w:rsidP="00E15C2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E15C24">
        <w:rPr>
          <w:color w:val="000000"/>
          <w:sz w:val="24"/>
          <w:szCs w:val="24"/>
        </w:rPr>
        <w:t xml:space="preserve">Отдельные материалы конференции будут отобраны Оргкомитетом с предложением авторам оформить их в качестве публикаций в виде оригинальных статей в журнале </w:t>
      </w:r>
      <w:r w:rsidRPr="00E15C24">
        <w:rPr>
          <w:b/>
          <w:color w:val="000000"/>
          <w:sz w:val="24"/>
          <w:szCs w:val="24"/>
        </w:rPr>
        <w:t>«Клиническая и экспериментальная морфология»</w:t>
      </w:r>
      <w:r w:rsidRPr="00E15C24">
        <w:rPr>
          <w:color w:val="000000"/>
          <w:sz w:val="24"/>
          <w:szCs w:val="24"/>
        </w:rPr>
        <w:t>, входящем в Перечень ре</w:t>
      </w:r>
      <w:r>
        <w:rPr>
          <w:color w:val="000000"/>
          <w:sz w:val="24"/>
          <w:szCs w:val="24"/>
        </w:rPr>
        <w:t xml:space="preserve">цензируемых научных изданий </w:t>
      </w:r>
      <w:r w:rsidRPr="00E15C24">
        <w:rPr>
          <w:b/>
          <w:i/>
          <w:color w:val="000000"/>
          <w:sz w:val="24"/>
          <w:szCs w:val="24"/>
        </w:rPr>
        <w:t>ВАК</w:t>
      </w:r>
      <w:r>
        <w:rPr>
          <w:color w:val="000000"/>
          <w:sz w:val="24"/>
          <w:szCs w:val="24"/>
        </w:rPr>
        <w:t xml:space="preserve">, в базы данных </w:t>
      </w:r>
      <w:r w:rsidRPr="00E15C24">
        <w:rPr>
          <w:b/>
          <w:i/>
          <w:color w:val="000000"/>
          <w:sz w:val="24"/>
          <w:szCs w:val="24"/>
          <w:lang w:val="en-US"/>
        </w:rPr>
        <w:t>Scopus</w:t>
      </w:r>
      <w:r w:rsidRPr="00E15C24">
        <w:rPr>
          <w:color w:val="000000"/>
          <w:sz w:val="24"/>
          <w:szCs w:val="24"/>
        </w:rPr>
        <w:t xml:space="preserve"> и</w:t>
      </w:r>
      <w:r w:rsidRPr="00E15C24">
        <w:rPr>
          <w:b/>
          <w:i/>
          <w:color w:val="000000"/>
          <w:sz w:val="24"/>
          <w:szCs w:val="24"/>
        </w:rPr>
        <w:t xml:space="preserve"> РИНЦ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Конкурс молодых ученых: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Конференции будет проведен конкурс молодых ученых на лучший устный и стендовый доклад. В конкурсе могут принять участие лица в возрасте до 35 лет, исследования которых посвящены программным вопросам Конференции. Заявка на участие в конкурсе молодых ученых заполняется в регистрационной форме по ссылке </w:t>
      </w:r>
      <w:r w:rsidR="00890EB8" w:rsidRPr="00890EB8">
        <w:rPr>
          <w:color w:val="1155CC"/>
          <w:sz w:val="24"/>
          <w:szCs w:val="24"/>
          <w:u w:val="single"/>
        </w:rPr>
        <w:t>https://forms.gle/YbjDxNuSZ8p7Wvwm9</w:t>
      </w:r>
      <w:r w:rsidR="00890EB8">
        <w:rPr>
          <w:color w:val="1155CC"/>
          <w:sz w:val="24"/>
          <w:szCs w:val="24"/>
          <w:u w:val="single"/>
        </w:rPr>
        <w:t>.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КОНТРОЛЬНЫЕ ДАТЫ: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участие в конференции (регистрационная форма – по ссылке </w:t>
      </w:r>
      <w:r w:rsidR="00890EB8" w:rsidRPr="00890EB8">
        <w:rPr>
          <w:sz w:val="24"/>
          <w:szCs w:val="24"/>
        </w:rPr>
        <w:t>https://forms.gle/YbjDxNuSZ8p7Wvwm9</w:t>
      </w:r>
      <w:r w:rsidRPr="00890EB8">
        <w:rPr>
          <w:color w:val="000000"/>
          <w:sz w:val="24"/>
          <w:szCs w:val="24"/>
        </w:rPr>
        <w:t>), тезисы</w:t>
      </w:r>
      <w:r w:rsidR="005D5958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оплата регистрационного взноса принимаются до </w:t>
      </w:r>
      <w:r w:rsidR="005C1083" w:rsidRPr="005C1083">
        <w:rPr>
          <w:b/>
          <w:i/>
          <w:sz w:val="24"/>
          <w:szCs w:val="24"/>
          <w:u w:val="single"/>
        </w:rPr>
        <w:t>22 марта 2021</w:t>
      </w:r>
      <w:r w:rsidR="005C1083">
        <w:rPr>
          <w:b/>
          <w:i/>
          <w:sz w:val="24"/>
          <w:szCs w:val="24"/>
          <w:u w:val="single"/>
        </w:rPr>
        <w:t xml:space="preserve"> года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F3DC2" w:rsidRPr="005C1083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Оплата регистрационного взноса:</w:t>
      </w:r>
      <w:r w:rsidR="005C1083">
        <w:rPr>
          <w:b/>
          <w:color w:val="000000"/>
          <w:sz w:val="24"/>
          <w:szCs w:val="24"/>
        </w:rPr>
        <w:t xml:space="preserve"> 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Денежным переводом</w:t>
      </w:r>
      <w:r>
        <w:rPr>
          <w:color w:val="000000"/>
          <w:sz w:val="24"/>
          <w:szCs w:val="24"/>
        </w:rPr>
        <w:t xml:space="preserve"> по следующим реквизитам: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организации – ФГБНУ НИИМЧ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лицевого счета – 20736Ц36910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Номер </w:t>
      </w:r>
      <w:r w:rsidR="00FF6E9D">
        <w:rPr>
          <w:color w:val="000000"/>
          <w:sz w:val="24"/>
          <w:szCs w:val="24"/>
        </w:rPr>
        <w:t>казначейского</w:t>
      </w:r>
      <w:r>
        <w:rPr>
          <w:color w:val="000000"/>
          <w:sz w:val="24"/>
          <w:szCs w:val="24"/>
        </w:rPr>
        <w:t xml:space="preserve"> счета – </w:t>
      </w:r>
      <w:r w:rsidR="00FF6E9D">
        <w:rPr>
          <w:color w:val="000000"/>
          <w:sz w:val="24"/>
          <w:szCs w:val="24"/>
        </w:rPr>
        <w:t>03214643000000017300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УФК – ГУ </w:t>
      </w:r>
      <w:r w:rsidR="00FF6E9D">
        <w:rPr>
          <w:color w:val="000000"/>
          <w:sz w:val="24"/>
          <w:szCs w:val="24"/>
        </w:rPr>
        <w:t xml:space="preserve">БАНКА РОССИИ ПО </w:t>
      </w:r>
      <w:r>
        <w:rPr>
          <w:color w:val="000000"/>
          <w:sz w:val="24"/>
          <w:szCs w:val="24"/>
        </w:rPr>
        <w:t>ЦФО</w:t>
      </w:r>
      <w:r w:rsidR="00FF6E9D" w:rsidRPr="00FF6E9D">
        <w:rPr>
          <w:color w:val="000000"/>
          <w:sz w:val="24"/>
          <w:szCs w:val="24"/>
        </w:rPr>
        <w:t>//</w:t>
      </w:r>
      <w:r w:rsidR="00FF6E9D">
        <w:rPr>
          <w:color w:val="000000"/>
          <w:sz w:val="24"/>
          <w:szCs w:val="24"/>
        </w:rPr>
        <w:t>УФК ПО Г.МОСКВЕ г. Москва</w:t>
      </w:r>
      <w:r>
        <w:rPr>
          <w:color w:val="000000"/>
          <w:sz w:val="24"/>
          <w:szCs w:val="24"/>
        </w:rPr>
        <w:t xml:space="preserve"> </w:t>
      </w:r>
    </w:p>
    <w:p w:rsidR="00CF3DC2" w:rsidRPr="00EA52BD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БИК </w:t>
      </w:r>
      <w:r w:rsidR="00E75D7E">
        <w:rPr>
          <w:color w:val="000000"/>
          <w:sz w:val="24"/>
          <w:szCs w:val="24"/>
        </w:rPr>
        <w:t>–</w:t>
      </w:r>
      <w:r w:rsidR="00E75D7E" w:rsidRPr="00EA52BD">
        <w:rPr>
          <w:color w:val="000000"/>
          <w:sz w:val="24"/>
          <w:szCs w:val="24"/>
        </w:rPr>
        <w:t xml:space="preserve"> 004525988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– 7727038641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КПП – 772701001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ОКТМО – 45908000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КБК – 01100000000000000</w:t>
      </w:r>
      <w:r w:rsidRPr="00FF6E9D">
        <w:rPr>
          <w:b/>
          <w:color w:val="000000"/>
          <w:sz w:val="24"/>
          <w:szCs w:val="24"/>
        </w:rPr>
        <w:t>130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платежа – оргвзнос (НДС не облагается)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F3DC2" w:rsidRDefault="00D12719" w:rsidP="0058628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Скан-копия оплаченной квитанции высылается приложением к тезисам конференции.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Порядок участия в конференции: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155CC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Заявку для участия в конференции необходимо заполнить </w:t>
      </w:r>
      <w:r w:rsidR="005C1083" w:rsidRPr="005C1083">
        <w:rPr>
          <w:b/>
          <w:i/>
          <w:color w:val="000000"/>
          <w:sz w:val="24"/>
          <w:szCs w:val="24"/>
          <w:u w:val="single"/>
        </w:rPr>
        <w:t>до</w:t>
      </w:r>
      <w:r w:rsidR="005C1083" w:rsidRPr="005C1083">
        <w:rPr>
          <w:color w:val="000000"/>
          <w:sz w:val="24"/>
          <w:szCs w:val="24"/>
          <w:u w:val="single"/>
        </w:rPr>
        <w:t xml:space="preserve"> </w:t>
      </w:r>
      <w:r w:rsidR="005C1083" w:rsidRPr="005C1083">
        <w:rPr>
          <w:b/>
          <w:i/>
          <w:sz w:val="24"/>
          <w:szCs w:val="24"/>
          <w:u w:val="single"/>
        </w:rPr>
        <w:t>22 марта 2021</w:t>
      </w:r>
      <w:r w:rsidR="005C1083">
        <w:rPr>
          <w:b/>
          <w:i/>
          <w:sz w:val="24"/>
          <w:szCs w:val="24"/>
          <w:u w:val="single"/>
        </w:rPr>
        <w:t xml:space="preserve"> года</w:t>
      </w:r>
      <w:r w:rsidR="005C10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виде регистрационной </w:t>
      </w:r>
      <w:r w:rsidRPr="00890EB8">
        <w:rPr>
          <w:color w:val="000000"/>
          <w:sz w:val="24"/>
          <w:szCs w:val="24"/>
        </w:rPr>
        <w:t xml:space="preserve">формы на сайте </w:t>
      </w:r>
      <w:hyperlink r:id="rId10" w:history="1">
        <w:r w:rsidR="00890EB8" w:rsidRPr="003C7DB8">
          <w:rPr>
            <w:rStyle w:val="a6"/>
            <w:position w:val="0"/>
            <w:sz w:val="24"/>
            <w:szCs w:val="24"/>
          </w:rPr>
          <w:t>https://forms.gle/YbjDxNuSZ8p7Wvwm9</w:t>
        </w:r>
      </w:hyperlink>
      <w:r w:rsidR="00890EB8">
        <w:rPr>
          <w:sz w:val="24"/>
          <w:szCs w:val="24"/>
        </w:rPr>
        <w:t xml:space="preserve"> </w:t>
      </w:r>
    </w:p>
    <w:p w:rsidR="00586283" w:rsidRDefault="005862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Тезисы и скан квитанции об оплате регистрационного взноса направляются </w:t>
      </w:r>
      <w:r w:rsidR="005C1083" w:rsidRPr="005C1083">
        <w:rPr>
          <w:b/>
          <w:i/>
          <w:color w:val="000000"/>
          <w:sz w:val="24"/>
          <w:szCs w:val="24"/>
          <w:u w:val="single"/>
        </w:rPr>
        <w:t>до</w:t>
      </w:r>
      <w:r w:rsidR="005C1083" w:rsidRPr="005C1083">
        <w:rPr>
          <w:color w:val="000000"/>
          <w:sz w:val="24"/>
          <w:szCs w:val="24"/>
          <w:u w:val="single"/>
        </w:rPr>
        <w:t xml:space="preserve"> </w:t>
      </w:r>
      <w:r w:rsidR="005C1083" w:rsidRPr="005C1083">
        <w:rPr>
          <w:b/>
          <w:i/>
          <w:sz w:val="24"/>
          <w:szCs w:val="24"/>
          <w:u w:val="single"/>
        </w:rPr>
        <w:t>22 марта 2021</w:t>
      </w:r>
      <w:r w:rsidR="005C1083">
        <w:rPr>
          <w:b/>
          <w:i/>
          <w:sz w:val="24"/>
          <w:szCs w:val="24"/>
          <w:u w:val="single"/>
        </w:rPr>
        <w:t xml:space="preserve"> года</w:t>
      </w:r>
      <w:r>
        <w:rPr>
          <w:color w:val="000000"/>
          <w:sz w:val="24"/>
          <w:szCs w:val="24"/>
        </w:rPr>
        <w:t xml:space="preserve"> по электронному адресу </w:t>
      </w:r>
      <w:hyperlink r:id="rId11" w:history="1">
        <w:r w:rsidR="00E15C24" w:rsidRPr="00E15C24">
          <w:rPr>
            <w:rStyle w:val="a6"/>
            <w:position w:val="0"/>
            <w:sz w:val="24"/>
            <w:szCs w:val="24"/>
          </w:rPr>
          <w:t>morfolhum60@gmail.com</w:t>
        </w:r>
      </w:hyperlink>
      <w:r w:rsidR="00E15C24">
        <w:rPr>
          <w:sz w:val="24"/>
          <w:szCs w:val="24"/>
        </w:rPr>
        <w:t>.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Каждые тезисы оформляются отдельным файлом. Название файла тезисов (в формате MS Word с расширением .docx), а также файла скана квитанции об оплате (в формате .jpg или .pdf) обозначается фамилией первого автора на русском языке (</w:t>
      </w:r>
      <w:r>
        <w:rPr>
          <w:i/>
          <w:color w:val="000000"/>
          <w:sz w:val="24"/>
          <w:szCs w:val="24"/>
        </w:rPr>
        <w:t xml:space="preserve">например, </w:t>
      </w:r>
      <w:r>
        <w:rPr>
          <w:color w:val="000000"/>
          <w:sz w:val="24"/>
          <w:szCs w:val="24"/>
        </w:rPr>
        <w:t xml:space="preserve">Иванов.docx; Иванов.jpg; Иванов.pdf). 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Включение материалов в Программу конференции и форма участия (устный/стендовый доклад) будет регулироваться оргкомитетом.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Оформление публикации: 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тезисов русский или английский.</w:t>
      </w:r>
      <w:r w:rsidR="00E15C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Объем тезисов не должен превышать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страниц формата А4. Шрифт – Times</w:t>
      </w:r>
      <w:r w:rsidR="00E15C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New</w:t>
      </w:r>
      <w:r w:rsidR="00E15C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Roman, размер шрифта – 12 пт, междустрочный интервал – 1.5, поля по 2 см со всех сторон, выравнивание текста по ширине </w:t>
      </w:r>
      <w:r>
        <w:rPr>
          <w:sz w:val="24"/>
          <w:szCs w:val="24"/>
        </w:rPr>
        <w:t>строки</w:t>
      </w:r>
      <w:r>
        <w:rPr>
          <w:color w:val="000000"/>
          <w:sz w:val="24"/>
          <w:szCs w:val="24"/>
        </w:rPr>
        <w:t xml:space="preserve">, красная строка (отступ слева) –  1 см. Первой строкой указывается название тезисов прописными (заглавными) буквами. Фамилия с инициалами автора, выступающего с устным/стендовым докладом, выделяется подчеркиванием. В названии учреждения приводится аббревиатура, характеризующая его статус (например, </w:t>
      </w:r>
      <w:r>
        <w:rPr>
          <w:i/>
          <w:color w:val="000000"/>
          <w:sz w:val="24"/>
          <w:szCs w:val="24"/>
        </w:rPr>
        <w:t xml:space="preserve">ФГБОУ ВО Новосибирский государственный медицинский университет). </w:t>
      </w:r>
      <w:r>
        <w:rPr>
          <w:color w:val="000000"/>
          <w:sz w:val="24"/>
          <w:szCs w:val="24"/>
        </w:rPr>
        <w:t>Вышестоящая</w:t>
      </w:r>
      <w:r w:rsidR="00E15C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организация (ведомство) в названии учреждения не указывается. Если в название учреждения включено наименование города, то после названия учреждения отдельно город не </w:t>
      </w:r>
      <w:r>
        <w:rPr>
          <w:color w:val="000000"/>
          <w:sz w:val="24"/>
          <w:szCs w:val="24"/>
        </w:rPr>
        <w:lastRenderedPageBreak/>
        <w:t xml:space="preserve">указывается. После названия учреждения (и при необходимости города) в той же строке через запятую приводится контактный электронный адрес. Далее приводится англоязычное название тезисов </w:t>
      </w:r>
      <w:r>
        <w:rPr>
          <w:sz w:val="24"/>
          <w:szCs w:val="24"/>
        </w:rPr>
        <w:t xml:space="preserve">прописными (заглавными) буквами </w:t>
      </w:r>
      <w:r>
        <w:rPr>
          <w:color w:val="000000"/>
          <w:sz w:val="24"/>
          <w:szCs w:val="24"/>
        </w:rPr>
        <w:t>(если язык тезисов - русский), авторы и их аффилиации на английском языке. Иллюстративный материал (рисунки, таблицы, графики) в тезисы не включаются. Допускается минимум необходимых ссылок на литературные источники (не более трёх) без списка литературы (</w:t>
      </w:r>
      <w:r>
        <w:rPr>
          <w:i/>
          <w:color w:val="000000"/>
          <w:sz w:val="24"/>
          <w:szCs w:val="24"/>
        </w:rPr>
        <w:t xml:space="preserve">например, </w:t>
      </w:r>
      <w:r>
        <w:rPr>
          <w:color w:val="000000"/>
          <w:sz w:val="24"/>
          <w:szCs w:val="24"/>
        </w:rPr>
        <w:t>Black et al., 2020). Тезисы должны быть структурированы в соответствии с форматом оригинальной статьи и включать разделы </w:t>
      </w:r>
      <w:r>
        <w:rPr>
          <w:b/>
          <w:color w:val="000000"/>
          <w:sz w:val="24"/>
          <w:szCs w:val="24"/>
        </w:rPr>
        <w:t>Введение/Introduction</w:t>
      </w:r>
      <w:r>
        <w:rPr>
          <w:color w:val="000000"/>
          <w:sz w:val="24"/>
          <w:szCs w:val="24"/>
        </w:rPr>
        <w:t xml:space="preserve"> (в конце раздела указывается </w:t>
      </w:r>
      <w:r>
        <w:rPr>
          <w:b/>
          <w:color w:val="000000"/>
          <w:sz w:val="24"/>
          <w:szCs w:val="24"/>
        </w:rPr>
        <w:t>Цель исследования/The</w:t>
      </w:r>
      <w:r w:rsidR="00E15C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aim</w:t>
      </w:r>
      <w:r w:rsidR="00E15C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of</w:t>
      </w:r>
      <w:r w:rsidR="00E15C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the</w:t>
      </w:r>
      <w:r w:rsidR="00E15C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study), Материалы и методы/Materials</w:t>
      </w:r>
      <w:r w:rsidR="00E15C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and</w:t>
      </w:r>
      <w:r w:rsidR="00E15C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Methods, Результаты и обсуждение/Results</w:t>
      </w:r>
      <w:r w:rsidR="00E15C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and</w:t>
      </w:r>
      <w:r w:rsidR="00E15C2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discussion, Заключение/Conclusion</w:t>
      </w:r>
      <w:r>
        <w:rPr>
          <w:color w:val="000000"/>
          <w:sz w:val="24"/>
          <w:szCs w:val="24"/>
        </w:rPr>
        <w:t xml:space="preserve">. Образец оформления тезисов и шаблон будут размещены на сайте </w:t>
      </w:r>
      <w:hyperlink r:id="rId12">
        <w:r>
          <w:rPr>
            <w:color w:val="0000FF"/>
            <w:sz w:val="24"/>
            <w:szCs w:val="24"/>
            <w:u w:val="single"/>
          </w:rPr>
          <w:t>www.morfolhum.ru</w:t>
        </w:r>
      </w:hyperlink>
      <w:r>
        <w:rPr>
          <w:color w:val="000000"/>
          <w:sz w:val="24"/>
          <w:szCs w:val="24"/>
        </w:rPr>
        <w:t>.</w:t>
      </w:r>
    </w:p>
    <w:p w:rsidR="00D12719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Оформление стендового доклада: 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доклада русский или английский.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Ориентация стенда – книжная (вертикальная). 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Размеры: ширина до 60см, высота до 90см.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 должен быть структурирован в соответствии с форматом оригинальной статьи и включать разделы </w:t>
      </w:r>
      <w:r>
        <w:rPr>
          <w:b/>
          <w:color w:val="000000"/>
          <w:sz w:val="24"/>
          <w:szCs w:val="24"/>
        </w:rPr>
        <w:t>Введение/Introduction</w:t>
      </w:r>
      <w:r>
        <w:rPr>
          <w:color w:val="000000"/>
          <w:sz w:val="24"/>
          <w:szCs w:val="24"/>
        </w:rPr>
        <w:t> (в конце раздела указывается</w:t>
      </w:r>
      <w:r w:rsidR="00E15C24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Цель исследования/The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aim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of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the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study), Материалы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и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методы/Materials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and</w:t>
      </w:r>
      <w:r w:rsidR="005C1083">
        <w:rPr>
          <w:b/>
          <w:color w:val="000000"/>
          <w:sz w:val="24"/>
          <w:szCs w:val="24"/>
        </w:rPr>
        <w:t> </w:t>
      </w:r>
      <w:r w:rsidR="00E15C24">
        <w:rPr>
          <w:b/>
          <w:color w:val="000000"/>
          <w:sz w:val="24"/>
          <w:szCs w:val="24"/>
        </w:rPr>
        <w:t xml:space="preserve">Methods, </w:t>
      </w:r>
      <w:r>
        <w:rPr>
          <w:b/>
          <w:color w:val="000000"/>
          <w:sz w:val="24"/>
          <w:szCs w:val="24"/>
        </w:rPr>
        <w:t>Результаты и обсуждение/Results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and</w:t>
      </w:r>
      <w:r w:rsidR="005C1083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discussion, Заключение/Conclusion</w:t>
      </w:r>
      <w:r>
        <w:rPr>
          <w:color w:val="000000"/>
          <w:sz w:val="24"/>
          <w:szCs w:val="24"/>
        </w:rPr>
        <w:t xml:space="preserve">. </w:t>
      </w: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Иллюстрации с разрешением не менее 300 dpi.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файла стендового доклада (в формате .pdf), обозначается фамилией первого автора на русском языке (</w:t>
      </w:r>
      <w:r>
        <w:rPr>
          <w:i/>
          <w:color w:val="000000"/>
          <w:sz w:val="24"/>
          <w:szCs w:val="24"/>
        </w:rPr>
        <w:t xml:space="preserve">например, </w:t>
      </w:r>
      <w:r>
        <w:rPr>
          <w:color w:val="000000"/>
          <w:sz w:val="24"/>
          <w:szCs w:val="24"/>
        </w:rPr>
        <w:t xml:space="preserve">Иванов.pdf). </w:t>
      </w:r>
    </w:p>
    <w:p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Авторы несут персональную ответственность за содержание и оформление тезисов, так как текст тезисов будет воспроизводиться без изменений и без редактирования. </w:t>
      </w:r>
    </w:p>
    <w:p w:rsidR="00CF3DC2" w:rsidRPr="003629C0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629C0" w:rsidRPr="003629C0" w:rsidRDefault="003629C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629C0">
        <w:rPr>
          <w:b/>
          <w:iCs/>
          <w:color w:val="000000"/>
          <w:sz w:val="24"/>
          <w:szCs w:val="24"/>
        </w:rPr>
        <w:t xml:space="preserve">При подготовке </w:t>
      </w:r>
      <w:r w:rsidR="007776ED">
        <w:rPr>
          <w:b/>
          <w:iCs/>
          <w:color w:val="000000"/>
          <w:sz w:val="24"/>
          <w:szCs w:val="24"/>
        </w:rPr>
        <w:t xml:space="preserve">устных </w:t>
      </w:r>
      <w:r w:rsidRPr="003629C0">
        <w:rPr>
          <w:b/>
          <w:iCs/>
          <w:color w:val="000000"/>
          <w:sz w:val="24"/>
          <w:szCs w:val="24"/>
        </w:rPr>
        <w:t>докладов</w:t>
      </w:r>
      <w:r w:rsidRPr="003629C0">
        <w:rPr>
          <w:iCs/>
          <w:color w:val="000000"/>
          <w:sz w:val="24"/>
          <w:szCs w:val="24"/>
        </w:rPr>
        <w:t xml:space="preserve"> просим Вас учесть, что презентации будут демонстрироваться через мультимедийный проектор. Файл с презентацией в формате MS PowerPoint с расширением .</w:t>
      </w:r>
      <w:r w:rsidRPr="003629C0">
        <w:rPr>
          <w:iCs/>
          <w:color w:val="000000"/>
          <w:sz w:val="24"/>
          <w:szCs w:val="24"/>
          <w:lang w:val="en-US"/>
        </w:rPr>
        <w:t>pptx</w:t>
      </w:r>
      <w:r w:rsidRPr="003629C0">
        <w:rPr>
          <w:iCs/>
          <w:color w:val="000000"/>
          <w:sz w:val="24"/>
          <w:szCs w:val="24"/>
        </w:rPr>
        <w:t xml:space="preserve"> желательно выслать до </w:t>
      </w:r>
      <w:r>
        <w:rPr>
          <w:b/>
          <w:i/>
          <w:iCs/>
          <w:color w:val="000000"/>
          <w:sz w:val="24"/>
          <w:szCs w:val="24"/>
          <w:u w:val="single"/>
        </w:rPr>
        <w:t>10</w:t>
      </w:r>
      <w:r w:rsidRPr="003629C0">
        <w:rPr>
          <w:b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b/>
          <w:i/>
          <w:iCs/>
          <w:color w:val="000000"/>
          <w:sz w:val="24"/>
          <w:szCs w:val="24"/>
          <w:u w:val="single"/>
        </w:rPr>
        <w:t>ноября</w:t>
      </w:r>
      <w:r w:rsidRPr="003629C0">
        <w:rPr>
          <w:b/>
          <w:i/>
          <w:iCs/>
          <w:color w:val="000000"/>
          <w:sz w:val="24"/>
          <w:szCs w:val="24"/>
          <w:u w:val="single"/>
        </w:rPr>
        <w:t xml:space="preserve"> 202</w:t>
      </w:r>
      <w:r>
        <w:rPr>
          <w:b/>
          <w:i/>
          <w:iCs/>
          <w:color w:val="000000"/>
          <w:sz w:val="24"/>
          <w:szCs w:val="24"/>
          <w:u w:val="single"/>
        </w:rPr>
        <w:t>1</w:t>
      </w:r>
      <w:r w:rsidRPr="003629C0">
        <w:rPr>
          <w:b/>
          <w:i/>
          <w:iCs/>
          <w:color w:val="000000"/>
          <w:sz w:val="24"/>
          <w:szCs w:val="24"/>
          <w:u w:val="single"/>
        </w:rPr>
        <w:t xml:space="preserve"> года</w:t>
      </w:r>
      <w:r w:rsidRPr="003629C0">
        <w:rPr>
          <w:iCs/>
          <w:color w:val="000000"/>
          <w:sz w:val="24"/>
          <w:szCs w:val="24"/>
        </w:rPr>
        <w:t xml:space="preserve"> по адресу </w:t>
      </w:r>
      <w:hyperlink r:id="rId13" w:history="1">
        <w:r w:rsidRPr="00E15C24">
          <w:rPr>
            <w:rStyle w:val="a6"/>
            <w:position w:val="0"/>
            <w:sz w:val="24"/>
            <w:szCs w:val="24"/>
          </w:rPr>
          <w:t>morfolhum60@gmail.com</w:t>
        </w:r>
      </w:hyperlink>
      <w:r>
        <w:rPr>
          <w:sz w:val="24"/>
          <w:szCs w:val="24"/>
        </w:rPr>
        <w:t>.</w:t>
      </w:r>
    </w:p>
    <w:p w:rsidR="00CF3DC2" w:rsidRDefault="00CF3DC2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F3DC2" w:rsidRPr="00D12719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D12719">
        <w:rPr>
          <w:b/>
          <w:color w:val="000000"/>
          <w:sz w:val="24"/>
          <w:szCs w:val="24"/>
        </w:rPr>
        <w:t>Контактная информация:</w:t>
      </w:r>
    </w:p>
    <w:p w:rsidR="00CF3DC2" w:rsidRPr="00D12719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D12719">
        <w:rPr>
          <w:color w:val="000000"/>
          <w:sz w:val="24"/>
          <w:szCs w:val="24"/>
        </w:rPr>
        <w:t xml:space="preserve">Информация о конференции будет размещена на сайте </w:t>
      </w:r>
      <w:hyperlink r:id="rId14">
        <w:r w:rsidRPr="00D12719">
          <w:rPr>
            <w:color w:val="0000FF"/>
            <w:sz w:val="24"/>
            <w:szCs w:val="24"/>
            <w:u w:val="single"/>
          </w:rPr>
          <w:t>www.morfolhum.ru</w:t>
        </w:r>
      </w:hyperlink>
      <w:r w:rsidRPr="00D12719">
        <w:rPr>
          <w:color w:val="000000"/>
          <w:sz w:val="24"/>
          <w:szCs w:val="24"/>
        </w:rPr>
        <w:t>.</w:t>
      </w:r>
    </w:p>
    <w:p w:rsidR="00CF3DC2" w:rsidRPr="00D12719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D12719">
        <w:rPr>
          <w:b/>
          <w:color w:val="000000"/>
          <w:sz w:val="24"/>
          <w:szCs w:val="24"/>
        </w:rPr>
        <w:t>Ответственный секретарь:</w:t>
      </w:r>
    </w:p>
    <w:p w:rsidR="00CF3DC2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12719">
        <w:rPr>
          <w:color w:val="000000"/>
          <w:sz w:val="24"/>
          <w:szCs w:val="24"/>
        </w:rPr>
        <w:t>Васюкова</w:t>
      </w:r>
      <w:r>
        <w:rPr>
          <w:color w:val="000000"/>
          <w:sz w:val="24"/>
          <w:szCs w:val="24"/>
        </w:rPr>
        <w:t xml:space="preserve"> Олеся Александровна, </w:t>
      </w:r>
      <w:hyperlink r:id="rId15" w:history="1">
        <w:r w:rsidR="00E15C24" w:rsidRPr="00E15C24">
          <w:rPr>
            <w:rStyle w:val="a6"/>
            <w:position w:val="0"/>
            <w:sz w:val="24"/>
            <w:szCs w:val="24"/>
          </w:rPr>
          <w:t>morfolhum60@gmail.com</w:t>
        </w:r>
      </w:hyperlink>
      <w:r w:rsidR="00E15C24">
        <w:rPr>
          <w:sz w:val="24"/>
          <w:szCs w:val="24"/>
        </w:rPr>
        <w:t>.</w:t>
      </w:r>
    </w:p>
    <w:p w:rsidR="00CF3DC2" w:rsidRDefault="00CF3DC2">
      <w:pPr>
        <w:pStyle w:val="10"/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77"/>
        </w:tabs>
        <w:rPr>
          <w:b/>
          <w:color w:val="000000"/>
          <w:sz w:val="24"/>
          <w:szCs w:val="24"/>
        </w:rPr>
      </w:pPr>
    </w:p>
    <w:sectPr w:rsidR="00CF3DC2" w:rsidSect="00CF3DC2">
      <w:footerReference w:type="default" r:id="rId16"/>
      <w:pgSz w:w="11906" w:h="16838"/>
      <w:pgMar w:top="1134" w:right="850" w:bottom="1134" w:left="1701" w:header="72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6D" w:rsidRDefault="0057016D" w:rsidP="00CF3DC2">
      <w:pPr>
        <w:spacing w:line="240" w:lineRule="auto"/>
        <w:ind w:left="0" w:hanging="2"/>
      </w:pPr>
      <w:r>
        <w:separator/>
      </w:r>
    </w:p>
  </w:endnote>
  <w:endnote w:type="continuationSeparator" w:id="1">
    <w:p w:rsidR="0057016D" w:rsidRDefault="0057016D" w:rsidP="00CF3D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C2" w:rsidRDefault="00E055D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127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A52BD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6D" w:rsidRDefault="0057016D" w:rsidP="00CF3DC2">
      <w:pPr>
        <w:spacing w:line="240" w:lineRule="auto"/>
        <w:ind w:left="0" w:hanging="2"/>
      </w:pPr>
      <w:r>
        <w:separator/>
      </w:r>
    </w:p>
  </w:footnote>
  <w:footnote w:type="continuationSeparator" w:id="1">
    <w:p w:rsidR="0057016D" w:rsidRDefault="0057016D" w:rsidP="00CF3DC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BDE545C"/>
    <w:name w:val="WWNum3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98627F5A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1CF73A5"/>
    <w:multiLevelType w:val="multilevel"/>
    <w:tmpl w:val="B582BD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571AB2"/>
    <w:multiLevelType w:val="multilevel"/>
    <w:tmpl w:val="8F7E6C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DB85D8B"/>
    <w:multiLevelType w:val="multilevel"/>
    <w:tmpl w:val="C93E0C6E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>
    <w:nsid w:val="21B5655D"/>
    <w:multiLevelType w:val="multilevel"/>
    <w:tmpl w:val="E09417D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>
    <w:nsid w:val="27BA39AD"/>
    <w:multiLevelType w:val="multilevel"/>
    <w:tmpl w:val="A82077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D443979"/>
    <w:multiLevelType w:val="multilevel"/>
    <w:tmpl w:val="1D0486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8B166D1"/>
    <w:multiLevelType w:val="multilevel"/>
    <w:tmpl w:val="5BEE26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DC2"/>
    <w:rsid w:val="001A0D74"/>
    <w:rsid w:val="00262587"/>
    <w:rsid w:val="003629C0"/>
    <w:rsid w:val="004C2E98"/>
    <w:rsid w:val="005121CD"/>
    <w:rsid w:val="0057016D"/>
    <w:rsid w:val="00586283"/>
    <w:rsid w:val="005C1083"/>
    <w:rsid w:val="005D5958"/>
    <w:rsid w:val="006E5618"/>
    <w:rsid w:val="007776ED"/>
    <w:rsid w:val="007D58F1"/>
    <w:rsid w:val="007E5CBF"/>
    <w:rsid w:val="00852641"/>
    <w:rsid w:val="00890EB8"/>
    <w:rsid w:val="00913EEA"/>
    <w:rsid w:val="00966370"/>
    <w:rsid w:val="00A41A70"/>
    <w:rsid w:val="00A44DB9"/>
    <w:rsid w:val="00AF7785"/>
    <w:rsid w:val="00C36781"/>
    <w:rsid w:val="00C85974"/>
    <w:rsid w:val="00CD3242"/>
    <w:rsid w:val="00CF3DC2"/>
    <w:rsid w:val="00D12719"/>
    <w:rsid w:val="00DC21FA"/>
    <w:rsid w:val="00E055D9"/>
    <w:rsid w:val="00E15C24"/>
    <w:rsid w:val="00E33A95"/>
    <w:rsid w:val="00E75D7E"/>
    <w:rsid w:val="00EA52BD"/>
    <w:rsid w:val="00F42942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hidden/>
    <w:qFormat/>
    <w:rsid w:val="00CF3DC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1">
    <w:name w:val="heading 1"/>
    <w:basedOn w:val="10"/>
    <w:next w:val="10"/>
    <w:rsid w:val="00CF3D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1"/>
    <w:autoRedefine/>
    <w:hidden/>
    <w:qFormat/>
    <w:rsid w:val="00CF3DC2"/>
    <w:pPr>
      <w:keepNext/>
      <w:shd w:val="clear" w:color="auto" w:fill="FFFFFF"/>
      <w:jc w:val="center"/>
      <w:outlineLvl w:val="1"/>
    </w:pPr>
    <w:rPr>
      <w:b/>
      <w:bCs/>
      <w:color w:val="000000"/>
      <w:szCs w:val="21"/>
    </w:rPr>
  </w:style>
  <w:style w:type="paragraph" w:styleId="3">
    <w:name w:val="heading 3"/>
    <w:basedOn w:val="10"/>
    <w:next w:val="10"/>
    <w:rsid w:val="00CF3D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F3D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F3D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F3DC2"/>
    <w:pPr>
      <w:keepNext/>
      <w:keepLines/>
      <w:spacing w:before="200" w:after="4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rsid w:val="00CF3DC2"/>
  </w:style>
  <w:style w:type="table" w:customStyle="1" w:styleId="TableNormal">
    <w:name w:val="Table Normal"/>
    <w:rsid w:val="00CF3D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0"/>
    <w:next w:val="10"/>
    <w:rsid w:val="00CF3DC2"/>
    <w:pPr>
      <w:keepNext/>
      <w:keepLines/>
      <w:spacing w:before="480" w:after="120"/>
    </w:pPr>
    <w:rPr>
      <w:b/>
      <w:sz w:val="72"/>
      <w:szCs w:val="72"/>
    </w:rPr>
  </w:style>
  <w:style w:type="character" w:styleId="a6">
    <w:name w:val="Hyperlink"/>
    <w:basedOn w:val="a2"/>
    <w:autoRedefine/>
    <w:hidden/>
    <w:qFormat/>
    <w:rsid w:val="00CF3DC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basedOn w:val="a2"/>
    <w:autoRedefine/>
    <w:hidden/>
    <w:qFormat/>
    <w:rsid w:val="00CF3DC2"/>
    <w:rPr>
      <w:b/>
      <w:bCs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ru-RU" w:eastAsia="ar-SA" w:bidi="ar-SA"/>
    </w:rPr>
  </w:style>
  <w:style w:type="character" w:customStyle="1" w:styleId="b-serp-urlitem">
    <w:name w:val="b-serp-url__item"/>
    <w:basedOn w:val="a2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Текст выноски Знак"/>
    <w:basedOn w:val="a2"/>
    <w:autoRedefine/>
    <w:hidden/>
    <w:qFormat/>
    <w:rsid w:val="00CF3DC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8">
    <w:name w:val="FollowedHyperlink"/>
    <w:autoRedefine/>
    <w:hidden/>
    <w:qFormat/>
    <w:rsid w:val="00CF3DC2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Верхний колонтитул Знак"/>
    <w:basedOn w:val="a2"/>
    <w:autoRedefine/>
    <w:hidden/>
    <w:qFormat/>
    <w:rsid w:val="00CF3DC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a">
    <w:name w:val="Нижний колонтитул Знак"/>
    <w:basedOn w:val="a2"/>
    <w:autoRedefine/>
    <w:hidden/>
    <w:qFormat/>
    <w:rsid w:val="00CF3DC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">
    <w:name w:val="Неразрешенное упоминание1"/>
    <w:basedOn w:val="a2"/>
    <w:autoRedefine/>
    <w:hidden/>
    <w:qFormat/>
    <w:rsid w:val="00CF3DC2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Strong"/>
    <w:autoRedefine/>
    <w:hidden/>
    <w:qFormat/>
    <w:rsid w:val="00CF3DC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Маркеры списка"/>
    <w:autoRedefine/>
    <w:hidden/>
    <w:qFormat/>
    <w:rsid w:val="00CF3DC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аголовок1"/>
    <w:basedOn w:val="a0"/>
    <w:next w:val="a1"/>
    <w:autoRedefine/>
    <w:hidden/>
    <w:qFormat/>
    <w:rsid w:val="00CF3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autoRedefine/>
    <w:hidden/>
    <w:qFormat/>
    <w:rsid w:val="00CF3DC2"/>
    <w:pPr>
      <w:spacing w:after="120"/>
    </w:pPr>
  </w:style>
  <w:style w:type="paragraph" w:styleId="ad">
    <w:name w:val="List"/>
    <w:basedOn w:val="a1"/>
    <w:autoRedefine/>
    <w:hidden/>
    <w:qFormat/>
    <w:rsid w:val="00CF3DC2"/>
  </w:style>
  <w:style w:type="paragraph" w:customStyle="1" w:styleId="13">
    <w:name w:val="Название1"/>
    <w:basedOn w:val="a0"/>
    <w:autoRedefine/>
    <w:hidden/>
    <w:qFormat/>
    <w:rsid w:val="00CF3DC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0"/>
    <w:autoRedefine/>
    <w:hidden/>
    <w:qFormat/>
    <w:rsid w:val="00CF3DC2"/>
    <w:pPr>
      <w:suppressLineNumbers/>
    </w:pPr>
  </w:style>
  <w:style w:type="paragraph" w:styleId="a">
    <w:name w:val="List Paragraph"/>
    <w:basedOn w:val="a0"/>
    <w:autoRedefine/>
    <w:hidden/>
    <w:qFormat/>
    <w:rsid w:val="007776ED"/>
    <w:pPr>
      <w:numPr>
        <w:numId w:val="8"/>
      </w:numPr>
      <w:tabs>
        <w:tab w:val="clear" w:pos="720"/>
      </w:tabs>
      <w:suppressAutoHyphens/>
      <w:spacing w:after="200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b/>
    </w:rPr>
  </w:style>
  <w:style w:type="paragraph" w:styleId="ae">
    <w:name w:val="Balloon Text"/>
    <w:basedOn w:val="a0"/>
    <w:autoRedefine/>
    <w:hidden/>
    <w:qFormat/>
    <w:rsid w:val="00CF3DC2"/>
    <w:rPr>
      <w:rFonts w:ascii="Tahoma" w:hAnsi="Tahoma" w:cs="Tahoma"/>
      <w:sz w:val="16"/>
      <w:szCs w:val="16"/>
    </w:rPr>
  </w:style>
  <w:style w:type="paragraph" w:styleId="af">
    <w:name w:val="header"/>
    <w:basedOn w:val="a0"/>
    <w:autoRedefine/>
    <w:hidden/>
    <w:qFormat/>
    <w:rsid w:val="00CF3DC2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0"/>
    <w:autoRedefine/>
    <w:hidden/>
    <w:qFormat/>
    <w:rsid w:val="00CF3DC2"/>
    <w:pPr>
      <w:suppressLineNumbers/>
      <w:tabs>
        <w:tab w:val="center" w:pos="4677"/>
        <w:tab w:val="right" w:pos="9355"/>
      </w:tabs>
    </w:pPr>
  </w:style>
  <w:style w:type="paragraph" w:styleId="af1">
    <w:name w:val="Subtitle"/>
    <w:basedOn w:val="10"/>
    <w:next w:val="10"/>
    <w:rsid w:val="00CF3D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F3DC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0"/>
    <w:rsid w:val="00AF7785"/>
    <w:pPr>
      <w:suppressAutoHyphens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rfolhum60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rfolhu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folhum6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rfolhum60@gmail.com" TargetMode="External"/><Relationship Id="rId10" Type="http://schemas.openxmlformats.org/officeDocument/2006/relationships/hyperlink" Target="https://forms.gle/YbjDxNuSZ8p7Wvwm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folhum60@gmail.com" TargetMode="External"/><Relationship Id="rId14" Type="http://schemas.openxmlformats.org/officeDocument/2006/relationships/hyperlink" Target="http://www.morfolh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y1MnZqy7W7mgjElQ+FQipColw==">AMUW2mXTspdR3+0sYUZpbxTQuie8tqzhEFHuOLw3gQKkZ+arwQo7BQEjXb4mz9Z9V4pAhwjOynJxp3FpzLo1UeZn9Xuy8Xa++ZG4sw7ju4usAwh4ZLfHRIE=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MarinaVladi</dc:creator>
  <cp:lastModifiedBy>Лаб клин морфологии</cp:lastModifiedBy>
  <cp:revision>11</cp:revision>
  <cp:lastPrinted>2021-01-25T13:02:00Z</cp:lastPrinted>
  <dcterms:created xsi:type="dcterms:W3CDTF">2021-01-25T13:05:00Z</dcterms:created>
  <dcterms:modified xsi:type="dcterms:W3CDTF">2021-03-23T06:25:00Z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НИИ МЧ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